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A413" w14:textId="0AD8527E" w:rsidR="00EF2633" w:rsidRPr="00EF2633" w:rsidRDefault="00EF2633" w:rsidP="00EF2633">
      <w:pPr>
        <w:pStyle w:val="NormalWeb"/>
        <w:spacing w:before="0" w:beforeAutospacing="0" w:after="0" w:afterAutospacing="0"/>
        <w:jc w:val="center"/>
        <w:rPr>
          <w:rFonts w:ascii="Georgia" w:hAnsi="Georgia" w:cs="Arial"/>
          <w:b/>
          <w:bCs/>
          <w:iCs/>
          <w:sz w:val="32"/>
          <w:szCs w:val="32"/>
        </w:rPr>
      </w:pPr>
      <w:r w:rsidRPr="00EF2633">
        <w:rPr>
          <w:rFonts w:ascii="Georgia" w:hAnsi="Georgia" w:cs="Arial"/>
          <w:b/>
          <w:bCs/>
          <w:iCs/>
          <w:sz w:val="32"/>
          <w:szCs w:val="32"/>
        </w:rPr>
        <w:t>Unit 18 Outline</w:t>
      </w:r>
    </w:p>
    <w:p w14:paraId="27E17115" w14:textId="7B196111" w:rsidR="00EF2633" w:rsidRPr="00EF2633" w:rsidRDefault="00EF2633" w:rsidP="00EF2633">
      <w:pPr>
        <w:pStyle w:val="NormalWeb"/>
        <w:spacing w:before="0" w:beforeAutospacing="0" w:after="0" w:afterAutospacing="0"/>
        <w:jc w:val="center"/>
        <w:rPr>
          <w:rFonts w:ascii="Georgia" w:hAnsi="Georgia" w:cs="Arial"/>
          <w:b/>
          <w:bCs/>
          <w:sz w:val="32"/>
          <w:szCs w:val="32"/>
        </w:rPr>
      </w:pPr>
      <w:r w:rsidRPr="00EF2633">
        <w:rPr>
          <w:rFonts w:ascii="Georgia" w:hAnsi="Georgia" w:cs="Arial"/>
          <w:b/>
          <w:bCs/>
          <w:iCs/>
          <w:sz w:val="32"/>
          <w:szCs w:val="32"/>
        </w:rPr>
        <w:t>Property Manag</w:t>
      </w:r>
      <w:r>
        <w:rPr>
          <w:rFonts w:ascii="Georgia" w:hAnsi="Georgia" w:cs="Arial"/>
          <w:b/>
          <w:bCs/>
          <w:iCs/>
          <w:sz w:val="32"/>
          <w:szCs w:val="32"/>
        </w:rPr>
        <w:t>e</w:t>
      </w:r>
      <w:r w:rsidRPr="00EF2633">
        <w:rPr>
          <w:rFonts w:ascii="Georgia" w:hAnsi="Georgia" w:cs="Arial"/>
          <w:b/>
          <w:bCs/>
          <w:iCs/>
          <w:sz w:val="32"/>
          <w:szCs w:val="32"/>
        </w:rPr>
        <w:t>ment</w:t>
      </w:r>
    </w:p>
    <w:p w14:paraId="57FF3B6D" w14:textId="77777777" w:rsidR="00EF2633" w:rsidRDefault="00EF2633" w:rsidP="00EF2633">
      <w:pPr>
        <w:pStyle w:val="blanklineprint"/>
      </w:pPr>
    </w:p>
    <w:p w14:paraId="7597BA9B" w14:textId="77777777" w:rsidR="00EF2633" w:rsidRPr="00D01F55" w:rsidRDefault="00EF2633" w:rsidP="00EF2633">
      <w:pPr>
        <w:pStyle w:val="blanklineprint"/>
      </w:pPr>
    </w:p>
    <w:p w14:paraId="697CDDAE" w14:textId="17843DA7" w:rsidR="00EF2633" w:rsidRPr="00D01F55" w:rsidRDefault="00EF2633" w:rsidP="00EF2633">
      <w:pPr>
        <w:pStyle w:val="NormalWeb"/>
        <w:spacing w:before="0" w:beforeAutospacing="0" w:after="0" w:afterAutospacing="0"/>
        <w:rPr>
          <w:b/>
          <w:bCs/>
        </w:rPr>
      </w:pPr>
      <w:r w:rsidRPr="00D01F55">
        <w:rPr>
          <w:b/>
          <w:bCs/>
        </w:rPr>
        <w:t>Outline</w:t>
      </w:r>
    </w:p>
    <w:p w14:paraId="765149E7" w14:textId="77777777" w:rsidR="00EF2633" w:rsidRPr="00835D0A" w:rsidRDefault="00EF2633" w:rsidP="00EF2633">
      <w:pPr>
        <w:pStyle w:val="RomanNumeral"/>
      </w:pPr>
      <w:r w:rsidRPr="00835D0A">
        <w:t>I.</w:t>
      </w:r>
      <w:r w:rsidRPr="00835D0A">
        <w:tab/>
        <w:t>The Property Manager</w:t>
      </w:r>
    </w:p>
    <w:p w14:paraId="278D2020" w14:textId="77777777" w:rsidR="00EF2633" w:rsidRPr="006277F2" w:rsidRDefault="00EF2633" w:rsidP="00EF2633">
      <w:pPr>
        <w:pStyle w:val="NormalWeb"/>
        <w:spacing w:before="0" w:beforeAutospacing="0" w:after="0" w:afterAutospacing="0"/>
        <w:ind w:left="1440" w:hanging="720"/>
      </w:pPr>
      <w:r>
        <w:t>A.</w:t>
      </w:r>
      <w:r>
        <w:tab/>
      </w:r>
      <w:r w:rsidRPr="006277F2">
        <w:t>Principal responsibilities</w:t>
      </w:r>
    </w:p>
    <w:p w14:paraId="6C16332E" w14:textId="77777777" w:rsidR="00EF2633" w:rsidRDefault="00EF2633" w:rsidP="00EF2633">
      <w:pPr>
        <w:pStyle w:val="NormalWeb"/>
        <w:spacing w:before="0" w:beforeAutospacing="0" w:after="0" w:afterAutospacing="0"/>
        <w:ind w:left="2160" w:hanging="720"/>
      </w:pPr>
      <w:r>
        <w:t>1.</w:t>
      </w:r>
      <w:r>
        <w:tab/>
      </w:r>
      <w:r w:rsidRPr="006277F2">
        <w:t>Maintain the owner’s investment and ensure the property produces income.</w:t>
      </w:r>
      <w:r>
        <w:tab/>
      </w:r>
    </w:p>
    <w:p w14:paraId="2AB65776" w14:textId="77777777" w:rsidR="00EF2633" w:rsidRPr="006277F2" w:rsidRDefault="00EF2633" w:rsidP="00EF2633">
      <w:pPr>
        <w:pStyle w:val="NormalWeb"/>
        <w:spacing w:before="0" w:beforeAutospacing="0" w:after="0" w:afterAutospacing="0"/>
        <w:ind w:left="2160" w:hanging="720"/>
      </w:pPr>
      <w:r>
        <w:t>2.</w:t>
      </w:r>
      <w:r>
        <w:tab/>
      </w:r>
      <w:r w:rsidRPr="006277F2">
        <w:t xml:space="preserve">Preserve and/or increase the value of the investment property </w:t>
      </w:r>
    </w:p>
    <w:p w14:paraId="30460523" w14:textId="77777777" w:rsidR="00EF2633" w:rsidRPr="006277F2" w:rsidRDefault="00EF2633" w:rsidP="00EF2633">
      <w:pPr>
        <w:pStyle w:val="NormalWeb"/>
        <w:spacing w:before="0" w:beforeAutospacing="0" w:after="0" w:afterAutospacing="0"/>
        <w:ind w:left="1440" w:hanging="720"/>
      </w:pPr>
      <w:r>
        <w:t>B.</w:t>
      </w:r>
      <w:r>
        <w:tab/>
      </w:r>
      <w:r w:rsidRPr="006277F2">
        <w:t xml:space="preserve">Specialized opportunities </w:t>
      </w:r>
    </w:p>
    <w:p w14:paraId="093FDD32" w14:textId="77777777" w:rsidR="00EF2633" w:rsidRPr="006277F2" w:rsidRDefault="00EF2633" w:rsidP="00EF2633">
      <w:pPr>
        <w:pStyle w:val="NormalWeb"/>
        <w:spacing w:before="0" w:beforeAutospacing="0" w:after="0" w:afterAutospacing="0"/>
        <w:ind w:left="1440" w:hanging="720"/>
      </w:pPr>
      <w:r>
        <w:tab/>
        <w:t>1.</w:t>
      </w:r>
      <w:r>
        <w:tab/>
      </w:r>
      <w:r w:rsidRPr="006277F2">
        <w:t>Community Association Management</w:t>
      </w:r>
    </w:p>
    <w:p w14:paraId="72157398" w14:textId="77777777" w:rsidR="00EF2633" w:rsidRPr="006277F2" w:rsidRDefault="00EF2633" w:rsidP="00EF2633">
      <w:pPr>
        <w:pStyle w:val="NormalWeb"/>
        <w:spacing w:before="0" w:beforeAutospacing="0" w:after="0" w:afterAutospacing="0"/>
        <w:ind w:left="1440" w:hanging="720"/>
      </w:pPr>
      <w:r>
        <w:tab/>
        <w:t>2.</w:t>
      </w:r>
      <w:r>
        <w:tab/>
      </w:r>
      <w:r w:rsidRPr="006277F2">
        <w:t>Asset Management</w:t>
      </w:r>
    </w:p>
    <w:p w14:paraId="3C008368" w14:textId="77777777" w:rsidR="00EF2633" w:rsidRDefault="00EF2633" w:rsidP="00EF2633">
      <w:pPr>
        <w:pStyle w:val="NormalWeb"/>
        <w:spacing w:before="0" w:beforeAutospacing="0" w:after="0" w:afterAutospacing="0"/>
        <w:ind w:left="1440" w:hanging="720"/>
        <w:rPr>
          <w:bCs/>
        </w:rPr>
      </w:pPr>
      <w:r>
        <w:tab/>
        <w:t>3.</w:t>
      </w:r>
      <w:r>
        <w:tab/>
      </w:r>
      <w:r w:rsidRPr="006277F2">
        <w:t>Corporate Property Management</w:t>
      </w:r>
    </w:p>
    <w:p w14:paraId="7ABE09EA" w14:textId="77777777" w:rsidR="00EF2633" w:rsidRDefault="00EF2633" w:rsidP="00EF2633">
      <w:pPr>
        <w:pStyle w:val="NormalWeb"/>
        <w:spacing w:before="0" w:beforeAutospacing="0" w:after="0" w:afterAutospacing="0"/>
        <w:ind w:left="1440"/>
        <w:rPr>
          <w:bCs/>
        </w:rPr>
      </w:pPr>
    </w:p>
    <w:p w14:paraId="678F4DBE" w14:textId="77777777" w:rsidR="00EF2633" w:rsidRPr="00835D0A" w:rsidRDefault="00EF2633" w:rsidP="00EF2633">
      <w:pPr>
        <w:pStyle w:val="NormalWeb"/>
        <w:spacing w:before="0" w:beforeAutospacing="0" w:after="0" w:afterAutospacing="0"/>
        <w:ind w:left="1440"/>
        <w:rPr>
          <w:i/>
          <w:iCs/>
        </w:rPr>
      </w:pPr>
      <w:r w:rsidRPr="00835D0A">
        <w:rPr>
          <w:bCs/>
        </w:rPr>
        <w:t>IN ILLINOIS…</w:t>
      </w:r>
      <w:r w:rsidRPr="00835D0A">
        <w:rPr>
          <w:i/>
          <w:iCs/>
        </w:rPr>
        <w:t>property management requires a real estate license, and an individual real estate licensee must perform property management services under the supervision of his or her sponsoring broker.  However, the Illinois Real Estate License Act specifically exempts resident managers of apartment buildings, duplexes, and apartment complexes from licensure requirements when their primary residence is on the premises being managed.</w:t>
      </w:r>
    </w:p>
    <w:p w14:paraId="7FA6560D" w14:textId="77777777" w:rsidR="00EF2633" w:rsidRDefault="00EF2633" w:rsidP="00EF2633">
      <w:pPr>
        <w:pStyle w:val="NormalWeb"/>
        <w:spacing w:before="0" w:beforeAutospacing="0" w:after="0" w:afterAutospacing="0"/>
        <w:ind w:left="1440"/>
        <w:rPr>
          <w:i/>
          <w:iCs/>
        </w:rPr>
      </w:pPr>
    </w:p>
    <w:p w14:paraId="2B401D5F" w14:textId="77777777" w:rsidR="00EF2633" w:rsidRPr="00835D0A" w:rsidRDefault="00EF2633" w:rsidP="00EF2633">
      <w:pPr>
        <w:pStyle w:val="NormalWeb"/>
        <w:spacing w:before="0" w:beforeAutospacing="0" w:after="0" w:afterAutospacing="0"/>
        <w:ind w:left="1440"/>
        <w:rPr>
          <w:bCs/>
        </w:rPr>
      </w:pPr>
      <w:r w:rsidRPr="00835D0A">
        <w:rPr>
          <w:i/>
          <w:iCs/>
        </w:rPr>
        <w:t xml:space="preserve">Illinois permits individuals whose real estate practice is limited to leasing or renting residential property, collecting rent, negotiating leases, and similar activities to obtain a special leasing agent license instead of the broader-scope broker license. </w:t>
      </w:r>
    </w:p>
    <w:p w14:paraId="55B387AC" w14:textId="77777777" w:rsidR="00EF2633" w:rsidRPr="00835D0A" w:rsidRDefault="00EF2633" w:rsidP="00EF2633">
      <w:pPr>
        <w:pStyle w:val="RomanNumeral"/>
      </w:pPr>
    </w:p>
    <w:p w14:paraId="6368BA3B" w14:textId="77777777" w:rsidR="00EF2633" w:rsidRPr="00835D0A" w:rsidRDefault="00EF2633" w:rsidP="00EF2633">
      <w:pPr>
        <w:pStyle w:val="RomanNumeral"/>
      </w:pPr>
      <w:r w:rsidRPr="00835D0A">
        <w:t>II.</w:t>
      </w:r>
      <w:r w:rsidRPr="00835D0A">
        <w:tab/>
        <w:t xml:space="preserve">The </w:t>
      </w:r>
      <w:r>
        <w:t>Management Plan and Agreement</w:t>
      </w:r>
    </w:p>
    <w:p w14:paraId="43BD6717" w14:textId="77777777" w:rsidR="00EF2633" w:rsidRPr="006277F2" w:rsidRDefault="00EF2633" w:rsidP="00EF2633">
      <w:pPr>
        <w:ind w:left="720"/>
      </w:pPr>
      <w:r w:rsidRPr="00835D0A">
        <w:t>A.</w:t>
      </w:r>
      <w:r w:rsidRPr="00835D0A">
        <w:tab/>
      </w:r>
      <w:r w:rsidRPr="006277F2">
        <w:t>Management Plan</w:t>
      </w:r>
    </w:p>
    <w:p w14:paraId="5428A848" w14:textId="77777777" w:rsidR="00EF2633" w:rsidRPr="006277F2" w:rsidRDefault="00EF2633" w:rsidP="00EF2633">
      <w:pPr>
        <w:ind w:left="1440"/>
      </w:pPr>
      <w:r>
        <w:t>1.</w:t>
      </w:r>
      <w:r>
        <w:tab/>
      </w:r>
      <w:r w:rsidRPr="006277F2">
        <w:t>Details owner’s objectives for the property, including financial objectives</w:t>
      </w:r>
    </w:p>
    <w:p w14:paraId="36CCC493" w14:textId="77777777" w:rsidR="00EF2633" w:rsidRPr="006277F2" w:rsidRDefault="00EF2633" w:rsidP="00EF2633">
      <w:pPr>
        <w:tabs>
          <w:tab w:val="left" w:pos="540"/>
        </w:tabs>
        <w:ind w:left="720"/>
      </w:pPr>
      <w:r>
        <w:t>B.</w:t>
      </w:r>
      <w:r>
        <w:tab/>
      </w:r>
      <w:r w:rsidRPr="006277F2">
        <w:t>Management Agreement</w:t>
      </w:r>
    </w:p>
    <w:p w14:paraId="689DFCE3" w14:textId="77777777" w:rsidR="00EF2633" w:rsidRDefault="00EF2633" w:rsidP="00EF2633">
      <w:pPr>
        <w:ind w:left="2160" w:hanging="720"/>
      </w:pPr>
      <w:r>
        <w:t>1.</w:t>
      </w:r>
      <w:r>
        <w:tab/>
      </w:r>
      <w:r w:rsidRPr="006277F2">
        <w:t>Creates an agency agreement relationship between the owner and the property manager</w:t>
      </w:r>
    </w:p>
    <w:p w14:paraId="0FFB873B" w14:textId="77777777" w:rsidR="00EF2633" w:rsidRDefault="00EF2633" w:rsidP="00EF2633">
      <w:pPr>
        <w:ind w:left="720"/>
      </w:pPr>
      <w:r>
        <w:t>C.</w:t>
      </w:r>
      <w:r>
        <w:tab/>
        <w:t>Property Management Agreement</w:t>
      </w:r>
    </w:p>
    <w:p w14:paraId="3F7F9217" w14:textId="77777777" w:rsidR="00EF2633" w:rsidRPr="006277F2" w:rsidRDefault="00EF2633" w:rsidP="00EF2633">
      <w:pPr>
        <w:pStyle w:val="ListParagraph"/>
        <w:numPr>
          <w:ilvl w:val="0"/>
          <w:numId w:val="3"/>
        </w:numPr>
        <w:ind w:left="2160" w:hanging="720"/>
      </w:pPr>
      <w:r w:rsidRPr="006277F2">
        <w:t>Description of the property</w:t>
      </w:r>
    </w:p>
    <w:p w14:paraId="1C1443EA" w14:textId="77777777" w:rsidR="00EF2633" w:rsidRPr="006277F2" w:rsidRDefault="00EF2633" w:rsidP="00EF2633">
      <w:pPr>
        <w:pStyle w:val="ListParagraph"/>
        <w:numPr>
          <w:ilvl w:val="0"/>
          <w:numId w:val="3"/>
        </w:numPr>
        <w:ind w:left="2160" w:hanging="720"/>
      </w:pPr>
      <w:r w:rsidRPr="006277F2">
        <w:t xml:space="preserve">Time period the agreement </w:t>
      </w:r>
      <w:proofErr w:type="gramStart"/>
      <w:r w:rsidRPr="006277F2">
        <w:t>covers</w:t>
      </w:r>
      <w:proofErr w:type="gramEnd"/>
    </w:p>
    <w:p w14:paraId="507E2D64" w14:textId="77777777" w:rsidR="00EF2633" w:rsidRPr="006277F2" w:rsidRDefault="00EF2633" w:rsidP="00EF2633">
      <w:pPr>
        <w:pStyle w:val="ListParagraph"/>
        <w:numPr>
          <w:ilvl w:val="0"/>
          <w:numId w:val="3"/>
        </w:numPr>
        <w:ind w:left="2160" w:hanging="720"/>
      </w:pPr>
      <w:r w:rsidRPr="006277F2">
        <w:t>Definition of Property Manager’s responsibility</w:t>
      </w:r>
    </w:p>
    <w:p w14:paraId="13A036D0" w14:textId="77777777" w:rsidR="00EF2633" w:rsidRPr="006277F2" w:rsidRDefault="00EF2633" w:rsidP="00EF2633">
      <w:pPr>
        <w:pStyle w:val="ListParagraph"/>
        <w:numPr>
          <w:ilvl w:val="0"/>
          <w:numId w:val="3"/>
        </w:numPr>
        <w:ind w:left="2160" w:hanging="720"/>
      </w:pPr>
      <w:r w:rsidRPr="006277F2">
        <w:t>Statement of owner’s purpose</w:t>
      </w:r>
    </w:p>
    <w:p w14:paraId="0463891B" w14:textId="77777777" w:rsidR="00EF2633" w:rsidRPr="006277F2" w:rsidRDefault="00EF2633" w:rsidP="00EF2633">
      <w:pPr>
        <w:pStyle w:val="ListParagraph"/>
        <w:numPr>
          <w:ilvl w:val="0"/>
          <w:numId w:val="3"/>
        </w:numPr>
        <w:ind w:left="2160" w:hanging="720"/>
      </w:pPr>
      <w:r w:rsidRPr="006277F2">
        <w:t>Extent of the manager’s authority</w:t>
      </w:r>
    </w:p>
    <w:p w14:paraId="798F857B" w14:textId="77777777" w:rsidR="00EF2633" w:rsidRPr="006277F2" w:rsidRDefault="00EF2633" w:rsidP="00EF2633">
      <w:pPr>
        <w:pStyle w:val="ListParagraph"/>
        <w:numPr>
          <w:ilvl w:val="0"/>
          <w:numId w:val="3"/>
        </w:numPr>
        <w:ind w:left="2160" w:hanging="720"/>
      </w:pPr>
      <w:r w:rsidRPr="006277F2">
        <w:t>Reporting</w:t>
      </w:r>
    </w:p>
    <w:p w14:paraId="1200B420" w14:textId="77777777" w:rsidR="00EF2633" w:rsidRPr="006277F2" w:rsidRDefault="00EF2633" w:rsidP="00EF2633">
      <w:pPr>
        <w:pStyle w:val="ListParagraph"/>
        <w:numPr>
          <w:ilvl w:val="0"/>
          <w:numId w:val="3"/>
        </w:numPr>
        <w:ind w:left="2160" w:hanging="720"/>
      </w:pPr>
      <w:r w:rsidRPr="006277F2">
        <w:t>Management Fee</w:t>
      </w:r>
    </w:p>
    <w:p w14:paraId="400AED97" w14:textId="77777777" w:rsidR="00EF2633" w:rsidRPr="006277F2" w:rsidRDefault="00EF2633" w:rsidP="00EF2633">
      <w:pPr>
        <w:pStyle w:val="ListParagraph"/>
        <w:numPr>
          <w:ilvl w:val="0"/>
          <w:numId w:val="3"/>
        </w:numPr>
        <w:ind w:left="2160" w:hanging="720"/>
      </w:pPr>
      <w:r w:rsidRPr="006277F2">
        <w:lastRenderedPageBreak/>
        <w:t>Allocation of costs</w:t>
      </w:r>
    </w:p>
    <w:p w14:paraId="7E499C02" w14:textId="77777777" w:rsidR="00EF2633" w:rsidRPr="00835D0A" w:rsidRDefault="00EF2633" w:rsidP="00EF2633">
      <w:pPr>
        <w:pStyle w:val="ListParagraph"/>
        <w:numPr>
          <w:ilvl w:val="0"/>
          <w:numId w:val="3"/>
        </w:numPr>
        <w:ind w:left="2160" w:hanging="720"/>
      </w:pPr>
      <w:r w:rsidRPr="006277F2">
        <w:t>Equal opportunity statement</w:t>
      </w:r>
    </w:p>
    <w:p w14:paraId="68F2F6FB" w14:textId="77777777" w:rsidR="00EF2633" w:rsidRDefault="00EF2633" w:rsidP="00EF2633">
      <w:pPr>
        <w:pStyle w:val="RomanNumeral"/>
      </w:pPr>
      <w:r w:rsidRPr="00835D0A">
        <w:t>III.</w:t>
      </w:r>
      <w:r w:rsidRPr="00835D0A">
        <w:tab/>
      </w:r>
      <w:r w:rsidRPr="006277F2">
        <w:t>Property Manager’s Responsibilities</w:t>
      </w:r>
    </w:p>
    <w:p w14:paraId="4BF9D792" w14:textId="77777777" w:rsidR="00EF2633" w:rsidRPr="006277F2" w:rsidRDefault="00EF2633" w:rsidP="00EF2633">
      <w:pPr>
        <w:pStyle w:val="RomanNumeral"/>
      </w:pPr>
      <w:r>
        <w:tab/>
        <w:t>A.</w:t>
      </w:r>
      <w:r>
        <w:tab/>
      </w:r>
      <w:r w:rsidRPr="006277F2">
        <w:t>Financial Reports</w:t>
      </w:r>
    </w:p>
    <w:p w14:paraId="4ACFD474" w14:textId="77777777" w:rsidR="00EF2633" w:rsidRPr="006277F2" w:rsidRDefault="00EF2633" w:rsidP="00EF2633">
      <w:pPr>
        <w:pStyle w:val="RomanNumeral"/>
        <w:numPr>
          <w:ilvl w:val="0"/>
          <w:numId w:val="4"/>
        </w:numPr>
      </w:pPr>
      <w:r w:rsidRPr="006277F2">
        <w:t>Operating budget</w:t>
      </w:r>
    </w:p>
    <w:p w14:paraId="22164CDF" w14:textId="77777777" w:rsidR="00EF2633" w:rsidRPr="006277F2" w:rsidRDefault="00EF2633" w:rsidP="00EF2633">
      <w:pPr>
        <w:pStyle w:val="RomanNumeral"/>
        <w:numPr>
          <w:ilvl w:val="0"/>
          <w:numId w:val="4"/>
        </w:numPr>
      </w:pPr>
      <w:r w:rsidRPr="006277F2">
        <w:t>Income</w:t>
      </w:r>
    </w:p>
    <w:p w14:paraId="4C8FBB9C" w14:textId="77777777" w:rsidR="00EF2633" w:rsidRPr="006277F2" w:rsidRDefault="00EF2633" w:rsidP="00EF2633">
      <w:pPr>
        <w:pStyle w:val="RomanNumeral"/>
        <w:numPr>
          <w:ilvl w:val="0"/>
          <w:numId w:val="4"/>
        </w:numPr>
      </w:pPr>
      <w:r w:rsidRPr="006277F2">
        <w:t>Expenses</w:t>
      </w:r>
    </w:p>
    <w:p w14:paraId="411D3D24" w14:textId="77777777" w:rsidR="00EF2633" w:rsidRPr="006277F2" w:rsidRDefault="00EF2633" w:rsidP="00EF2633">
      <w:pPr>
        <w:pStyle w:val="RomanNumeral"/>
        <w:numPr>
          <w:ilvl w:val="0"/>
          <w:numId w:val="4"/>
        </w:numPr>
      </w:pPr>
      <w:r w:rsidRPr="006277F2">
        <w:t>Cash flow report</w:t>
      </w:r>
    </w:p>
    <w:p w14:paraId="19BF7662" w14:textId="77777777" w:rsidR="00EF2633" w:rsidRPr="006277F2" w:rsidRDefault="00EF2633" w:rsidP="00EF2633">
      <w:pPr>
        <w:pStyle w:val="RomanNumeral"/>
        <w:numPr>
          <w:ilvl w:val="0"/>
          <w:numId w:val="4"/>
        </w:numPr>
      </w:pPr>
      <w:r w:rsidRPr="006277F2">
        <w:t>Profit and loss statement</w:t>
      </w:r>
    </w:p>
    <w:p w14:paraId="612D3B15" w14:textId="77777777" w:rsidR="00EF2633" w:rsidRPr="00835D0A" w:rsidRDefault="00EF2633" w:rsidP="00EF2633">
      <w:pPr>
        <w:pStyle w:val="RomanNumeral"/>
        <w:numPr>
          <w:ilvl w:val="0"/>
          <w:numId w:val="4"/>
        </w:numPr>
      </w:pPr>
      <w:r w:rsidRPr="006277F2">
        <w:t>Budget comparison statement</w:t>
      </w:r>
    </w:p>
    <w:p w14:paraId="1F407849" w14:textId="77777777" w:rsidR="00EF2633" w:rsidRPr="006277F2" w:rsidRDefault="00EF2633" w:rsidP="00EF2633">
      <w:r>
        <w:tab/>
        <w:t>B.</w:t>
      </w:r>
      <w:r>
        <w:tab/>
      </w:r>
      <w:r w:rsidRPr="006277F2">
        <w:t>Renting the Property</w:t>
      </w:r>
    </w:p>
    <w:p w14:paraId="07535254" w14:textId="77777777" w:rsidR="00EF2633" w:rsidRPr="006277F2" w:rsidRDefault="00EF2633" w:rsidP="00EF2633">
      <w:pPr>
        <w:pStyle w:val="NormalWeb"/>
        <w:numPr>
          <w:ilvl w:val="0"/>
          <w:numId w:val="5"/>
        </w:numPr>
        <w:spacing w:before="0" w:beforeAutospacing="0" w:after="0" w:afterAutospacing="0"/>
        <w:ind w:hanging="720"/>
      </w:pPr>
      <w:r w:rsidRPr="006277F2">
        <w:t>Setting rental rates</w:t>
      </w:r>
    </w:p>
    <w:p w14:paraId="228A10C6" w14:textId="77777777" w:rsidR="00EF2633" w:rsidRPr="006277F2" w:rsidRDefault="00EF2633" w:rsidP="00EF2633">
      <w:pPr>
        <w:pStyle w:val="NormalWeb"/>
        <w:numPr>
          <w:ilvl w:val="0"/>
          <w:numId w:val="5"/>
        </w:numPr>
        <w:spacing w:before="0" w:beforeAutospacing="0" w:after="0" w:afterAutospacing="0"/>
        <w:ind w:hanging="720"/>
      </w:pPr>
      <w:r w:rsidRPr="006277F2">
        <w:t>Selecting tenants</w:t>
      </w:r>
    </w:p>
    <w:p w14:paraId="25B22E82" w14:textId="77777777" w:rsidR="00EF2633" w:rsidRPr="006277F2" w:rsidRDefault="00EF2633" w:rsidP="00EF2633">
      <w:pPr>
        <w:pStyle w:val="NormalWeb"/>
        <w:numPr>
          <w:ilvl w:val="0"/>
          <w:numId w:val="5"/>
        </w:numPr>
        <w:spacing w:before="0" w:beforeAutospacing="0" w:after="0" w:afterAutospacing="0"/>
        <w:ind w:hanging="720"/>
      </w:pPr>
      <w:r w:rsidRPr="006277F2">
        <w:t>Collecting rents</w:t>
      </w:r>
    </w:p>
    <w:p w14:paraId="3FAEFC01" w14:textId="77777777" w:rsidR="00EF2633" w:rsidRDefault="00EF2633" w:rsidP="00EF2633">
      <w:r>
        <w:tab/>
        <w:t>C.</w:t>
      </w:r>
      <w:r>
        <w:tab/>
      </w:r>
      <w:r w:rsidRPr="006277F2">
        <w:t>Maintaining Good Relations with Tenants</w:t>
      </w:r>
    </w:p>
    <w:p w14:paraId="370696D8" w14:textId="77777777" w:rsidR="00EF2633" w:rsidRPr="006277F2" w:rsidRDefault="00EF2633" w:rsidP="00EF2633">
      <w:r>
        <w:tab/>
        <w:t>D.</w:t>
      </w:r>
      <w:r>
        <w:tab/>
      </w:r>
      <w:r w:rsidRPr="006277F2">
        <w:t>Maintaining the Property</w:t>
      </w:r>
    </w:p>
    <w:p w14:paraId="12D5A634" w14:textId="77777777" w:rsidR="00EF2633" w:rsidRPr="006277F2" w:rsidRDefault="00EF2633" w:rsidP="00EF2633">
      <w:pPr>
        <w:pStyle w:val="ListParagraph"/>
        <w:numPr>
          <w:ilvl w:val="0"/>
          <w:numId w:val="6"/>
        </w:numPr>
        <w:ind w:left="2160" w:hanging="720"/>
      </w:pPr>
      <w:r w:rsidRPr="006277F2">
        <w:t>Preventive maintenance</w:t>
      </w:r>
    </w:p>
    <w:p w14:paraId="2955C22E" w14:textId="77777777" w:rsidR="00EF2633" w:rsidRPr="006277F2" w:rsidRDefault="00EF2633" w:rsidP="00EF2633">
      <w:pPr>
        <w:pStyle w:val="ListParagraph"/>
        <w:numPr>
          <w:ilvl w:val="0"/>
          <w:numId w:val="6"/>
        </w:numPr>
        <w:ind w:left="2160" w:hanging="720"/>
      </w:pPr>
      <w:r w:rsidRPr="006277F2">
        <w:t>Repair or corrective maintenance</w:t>
      </w:r>
    </w:p>
    <w:p w14:paraId="5A071568" w14:textId="77777777" w:rsidR="00EF2633" w:rsidRPr="006277F2" w:rsidRDefault="00EF2633" w:rsidP="00EF2633">
      <w:pPr>
        <w:pStyle w:val="ListParagraph"/>
        <w:numPr>
          <w:ilvl w:val="0"/>
          <w:numId w:val="6"/>
        </w:numPr>
        <w:ind w:left="2160" w:hanging="720"/>
      </w:pPr>
      <w:r w:rsidRPr="006277F2">
        <w:t>Routine maintenance</w:t>
      </w:r>
    </w:p>
    <w:p w14:paraId="5CCD278C" w14:textId="77777777" w:rsidR="00EF2633" w:rsidRPr="00835D0A" w:rsidRDefault="00EF2633" w:rsidP="00EF2633">
      <w:pPr>
        <w:pStyle w:val="ListParagraph"/>
        <w:numPr>
          <w:ilvl w:val="0"/>
          <w:numId w:val="6"/>
        </w:numPr>
        <w:ind w:left="2160" w:hanging="720"/>
      </w:pPr>
      <w:r w:rsidRPr="006277F2">
        <w:t>Tenant improvements</w:t>
      </w:r>
    </w:p>
    <w:p w14:paraId="45730DDC" w14:textId="77777777" w:rsidR="00EF2633" w:rsidRPr="00835D0A" w:rsidRDefault="00EF2633" w:rsidP="00EF2633">
      <w:pPr>
        <w:pStyle w:val="NormalWeb"/>
        <w:spacing w:before="0" w:beforeAutospacing="0" w:after="0" w:afterAutospacing="0"/>
      </w:pPr>
    </w:p>
    <w:p w14:paraId="69E78F41" w14:textId="77777777" w:rsidR="00EF2633" w:rsidRDefault="00EF2633" w:rsidP="00EF2633">
      <w:pPr>
        <w:pStyle w:val="RomanNumeral"/>
      </w:pPr>
      <w:r w:rsidRPr="00835D0A">
        <w:t>IV.</w:t>
      </w:r>
      <w:r w:rsidRPr="00835D0A">
        <w:tab/>
      </w:r>
      <w:r>
        <w:t>Regulations</w:t>
      </w:r>
    </w:p>
    <w:p w14:paraId="736FA4C0" w14:textId="77777777" w:rsidR="00EF2633" w:rsidRPr="006277F2" w:rsidRDefault="00EF2633" w:rsidP="00EF2633">
      <w:pPr>
        <w:pStyle w:val="RomanNumeral"/>
      </w:pPr>
      <w:r>
        <w:tab/>
        <w:t>A.</w:t>
      </w:r>
      <w:r>
        <w:tab/>
      </w:r>
      <w:r w:rsidRPr="006277F2">
        <w:t>Handling environmental concerns</w:t>
      </w:r>
    </w:p>
    <w:p w14:paraId="1D10486C" w14:textId="77777777" w:rsidR="00EF2633" w:rsidRPr="00835D0A" w:rsidRDefault="00EF2633" w:rsidP="00EF2633">
      <w:pPr>
        <w:pStyle w:val="RomanNumeral"/>
      </w:pPr>
      <w:r>
        <w:tab/>
        <w:t>B.</w:t>
      </w:r>
      <w:r>
        <w:tab/>
      </w:r>
      <w:r w:rsidRPr="006277F2">
        <w:t>The Americans with Disabilities Act</w:t>
      </w:r>
    </w:p>
    <w:p w14:paraId="14B715A7" w14:textId="77777777" w:rsidR="00EF2633" w:rsidRDefault="00EF2633" w:rsidP="00EF2633">
      <w:pPr>
        <w:pStyle w:val="blanklineprint"/>
      </w:pPr>
      <w:r>
        <w:t>V.</w:t>
      </w:r>
      <w:r>
        <w:tab/>
        <w:t>Risk Management</w:t>
      </w:r>
    </w:p>
    <w:p w14:paraId="4EC666E8" w14:textId="77777777" w:rsidR="00EF2633" w:rsidRPr="006277F2" w:rsidRDefault="00EF2633" w:rsidP="00EF2633">
      <w:pPr>
        <w:pStyle w:val="blanklineprint"/>
      </w:pPr>
      <w:r>
        <w:tab/>
        <w:t>A.</w:t>
      </w:r>
      <w:r>
        <w:tab/>
      </w:r>
      <w:r w:rsidRPr="006277F2">
        <w:t>Security of Tenants</w:t>
      </w:r>
    </w:p>
    <w:p w14:paraId="2C66B7D0" w14:textId="77777777" w:rsidR="00EF2633" w:rsidRPr="006277F2" w:rsidRDefault="00EF2633" w:rsidP="00EF2633">
      <w:pPr>
        <w:pStyle w:val="blanklineprint"/>
      </w:pPr>
      <w:r>
        <w:tab/>
        <w:t>B.</w:t>
      </w:r>
      <w:r>
        <w:tab/>
      </w:r>
      <w:r w:rsidRPr="006277F2">
        <w:t>Insurance</w:t>
      </w:r>
    </w:p>
    <w:p w14:paraId="7BA65EC1" w14:textId="77777777" w:rsidR="00EF2633" w:rsidRPr="006277F2" w:rsidRDefault="00EF2633" w:rsidP="00EF2633">
      <w:pPr>
        <w:pStyle w:val="blanklineprint"/>
      </w:pPr>
      <w:r>
        <w:tab/>
        <w:t>C.</w:t>
      </w:r>
      <w:r>
        <w:tab/>
      </w:r>
      <w:r w:rsidRPr="006277F2">
        <w:t>Claims</w:t>
      </w:r>
    </w:p>
    <w:p w14:paraId="388E1B28" w14:textId="77777777" w:rsidR="00EF2633" w:rsidRPr="006277F2" w:rsidRDefault="00EF2633" w:rsidP="00EF2633">
      <w:pPr>
        <w:pStyle w:val="blanklineprint"/>
        <w:numPr>
          <w:ilvl w:val="0"/>
          <w:numId w:val="7"/>
        </w:numPr>
        <w:ind w:left="2160" w:hanging="720"/>
      </w:pPr>
      <w:r w:rsidRPr="006277F2">
        <w:t xml:space="preserve">Depreciated our actual cash </w:t>
      </w:r>
      <w:proofErr w:type="gramStart"/>
      <w:r w:rsidRPr="006277F2">
        <w:t>value</w:t>
      </w:r>
      <w:proofErr w:type="gramEnd"/>
    </w:p>
    <w:p w14:paraId="3EB4AFEA" w14:textId="77777777" w:rsidR="00EF2633" w:rsidRPr="006277F2" w:rsidRDefault="00EF2633" w:rsidP="00EF2633">
      <w:pPr>
        <w:pStyle w:val="blanklineprint"/>
        <w:numPr>
          <w:ilvl w:val="0"/>
          <w:numId w:val="7"/>
        </w:numPr>
        <w:ind w:left="2160" w:hanging="720"/>
      </w:pPr>
      <w:r w:rsidRPr="006277F2">
        <w:t>Current replacement cost</w:t>
      </w:r>
    </w:p>
    <w:p w14:paraId="34CD6A71" w14:textId="77777777" w:rsidR="00EF2633" w:rsidRPr="00835D0A" w:rsidRDefault="00EF2633" w:rsidP="00EF2633">
      <w:pPr>
        <w:pStyle w:val="blanklineprint"/>
      </w:pPr>
      <w:r>
        <w:t>VI.</w:t>
      </w:r>
      <w:r>
        <w:tab/>
      </w:r>
      <w:r w:rsidRPr="006277F2">
        <w:t xml:space="preserve">The </w:t>
      </w:r>
      <w:r>
        <w:t xml:space="preserve">Property </w:t>
      </w:r>
      <w:r w:rsidRPr="006277F2">
        <w:t>Management Profession</w:t>
      </w:r>
    </w:p>
    <w:p w14:paraId="5223702C" w14:textId="77777777" w:rsidR="00225B9E" w:rsidRDefault="00225B9E"/>
    <w:sectPr w:rsidR="0022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603"/>
    <w:multiLevelType w:val="hybridMultilevel"/>
    <w:tmpl w:val="C51EC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44D6E"/>
    <w:multiLevelType w:val="hybridMultilevel"/>
    <w:tmpl w:val="86BC5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C41832"/>
    <w:multiLevelType w:val="hybridMultilevel"/>
    <w:tmpl w:val="D0E2260C"/>
    <w:lvl w:ilvl="0" w:tplc="0C6A91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C459F"/>
    <w:multiLevelType w:val="hybridMultilevel"/>
    <w:tmpl w:val="41A23E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7C609C0"/>
    <w:multiLevelType w:val="hybridMultilevel"/>
    <w:tmpl w:val="8FA08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1153D"/>
    <w:multiLevelType w:val="hybridMultilevel"/>
    <w:tmpl w:val="F6DAA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278C7"/>
    <w:multiLevelType w:val="hybridMultilevel"/>
    <w:tmpl w:val="9208E2FA"/>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3"/>
    <w:rsid w:val="00225B9E"/>
    <w:rsid w:val="00E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3D9F"/>
  <w15:chartTrackingRefBased/>
  <w15:docId w15:val="{23DE1B6F-154D-4844-8A20-EF5824C9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EF2633"/>
    <w:pPr>
      <w:spacing w:before="100" w:beforeAutospacing="1" w:after="100" w:afterAutospacing="1"/>
    </w:pPr>
    <w:rPr>
      <w:szCs w:val="24"/>
    </w:rPr>
  </w:style>
  <w:style w:type="paragraph" w:customStyle="1" w:styleId="RomanNumeral">
    <w:name w:val="Roman Numeral"/>
    <w:basedOn w:val="NormalWeb"/>
    <w:autoRedefine/>
    <w:rsid w:val="00EF2633"/>
    <w:pPr>
      <w:spacing w:before="0" w:after="0"/>
      <w:ind w:left="1440" w:hanging="720"/>
    </w:pPr>
    <w:rPr>
      <w:bCs/>
    </w:rPr>
  </w:style>
  <w:style w:type="paragraph" w:customStyle="1" w:styleId="blanklineprint">
    <w:name w:val="blank line (print)"/>
    <w:basedOn w:val="Normal"/>
    <w:autoRedefine/>
    <w:rsid w:val="00EF2633"/>
    <w:rPr>
      <w:szCs w:val="24"/>
    </w:rPr>
  </w:style>
  <w:style w:type="paragraph" w:styleId="ListParagraph">
    <w:name w:val="List Paragraph"/>
    <w:basedOn w:val="Normal"/>
    <w:uiPriority w:val="99"/>
    <w:qFormat/>
    <w:rsid w:val="00EF2633"/>
    <w:pPr>
      <w:ind w:left="720"/>
      <w:contextualSpacing/>
    </w:pPr>
    <w:rPr>
      <w:rFonts w:eastAsia="Calibri"/>
      <w:szCs w:val="24"/>
    </w:rPr>
  </w:style>
  <w:style w:type="character" w:customStyle="1" w:styleId="NormalWebChar">
    <w:name w:val="Normal (Web) Char"/>
    <w:basedOn w:val="DefaultParagraphFont"/>
    <w:link w:val="NormalWeb"/>
    <w:rsid w:val="00EF26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Sarrett, Daniel</dc:creator>
  <cp:keywords/>
  <dc:description/>
  <cp:lastModifiedBy>Sarrett, Daniel</cp:lastModifiedBy>
  <cp:revision>1</cp:revision>
  <dcterms:created xsi:type="dcterms:W3CDTF">2021-07-03T18:35:00Z</dcterms:created>
  <dcterms:modified xsi:type="dcterms:W3CDTF">2021-07-03T18:36:00Z</dcterms:modified>
</cp:coreProperties>
</file>